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54" w:rsidRPr="00AB1954" w:rsidRDefault="00AB1954" w:rsidP="00AB1954">
      <w:pPr>
        <w:rPr>
          <w:b/>
          <w:bCs/>
          <w:sz w:val="40"/>
          <w:szCs w:val="40"/>
        </w:rPr>
      </w:pPr>
      <w:r w:rsidRPr="00AB1954">
        <w:rPr>
          <w:b/>
          <w:bCs/>
          <w:sz w:val="40"/>
          <w:szCs w:val="40"/>
        </w:rPr>
        <w:fldChar w:fldCharType="begin"/>
      </w:r>
      <w:r w:rsidRPr="00AB1954">
        <w:rPr>
          <w:b/>
          <w:bCs/>
          <w:sz w:val="40"/>
          <w:szCs w:val="40"/>
        </w:rPr>
        <w:instrText xml:space="preserve"> HYPERLINK "http://www.kyiv-oblosvita.gov.ua/poradi/batko/67-batkam-statti/366-osoblivosti-vikovikh-kriz-pidlitkovogo-viku" </w:instrText>
      </w:r>
      <w:r w:rsidRPr="00AB1954">
        <w:rPr>
          <w:b/>
          <w:bCs/>
          <w:sz w:val="40"/>
          <w:szCs w:val="40"/>
        </w:rPr>
        <w:fldChar w:fldCharType="separate"/>
      </w:r>
      <w:r w:rsidRPr="00AB1954">
        <w:rPr>
          <w:rStyle w:val="a3"/>
          <w:b/>
          <w:bCs/>
          <w:color w:val="auto"/>
          <w:sz w:val="40"/>
          <w:szCs w:val="40"/>
        </w:rPr>
        <w:t>Особливості вікових криз підліткового віку</w:t>
      </w:r>
      <w:r w:rsidRPr="00AB1954">
        <w:rPr>
          <w:sz w:val="40"/>
          <w:szCs w:val="40"/>
        </w:rPr>
        <w:fldChar w:fldCharType="end"/>
      </w:r>
      <w:r w:rsidRPr="00AB1954">
        <w:rPr>
          <w:b/>
          <w:bCs/>
          <w:sz w:val="40"/>
          <w:szCs w:val="40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b/>
                <w:bCs/>
                <w:i/>
                <w:iCs/>
                <w:lang w:val="ru-RU"/>
              </w:rPr>
              <w:t>Батькам про кризи та стабільні періоди розвитку дитини</w:t>
            </w:r>
            <w:r w:rsidRPr="00AB1954">
              <w:rPr>
                <w:lang w:val="ru-RU"/>
              </w:rPr>
              <w:br/>
            </w:r>
            <w:r w:rsidRPr="00AB1954"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 </w:t>
            </w:r>
            <w:r w:rsidRPr="00AB1954">
              <w:rPr>
                <w:lang w:val="ru-RU"/>
              </w:rPr>
              <w:t xml:space="preserve"> Розвиток дитини є нерівномірним. На одних етапах зміни у дитячій психіці відбуваються повільно та поступово (</w:t>
            </w:r>
            <w:r w:rsidRPr="00AB1954">
              <w:rPr>
                <w:i/>
                <w:iCs/>
                <w:lang w:val="ru-RU"/>
              </w:rPr>
              <w:t>стабільні періоди</w:t>
            </w:r>
            <w:r w:rsidRPr="00AB1954">
              <w:rPr>
                <w:lang w:val="ru-RU"/>
              </w:rPr>
              <w:t>), на інших – бурхливо і швидко (</w:t>
            </w:r>
            <w:r w:rsidRPr="00AB1954">
              <w:rPr>
                <w:i/>
                <w:iCs/>
                <w:lang w:val="ru-RU"/>
              </w:rPr>
              <w:t>кризові періоди</w:t>
            </w:r>
            <w:r w:rsidRPr="00AB1954">
              <w:rPr>
                <w:lang w:val="ru-RU"/>
              </w:rPr>
              <w:t>). Послідовність розвитку визначається чергуванням стабільних і критичних періодів. Незначні та малопомітні для оточення зміни під час довгих стабільних періодів зумовлюють появу вікових новоутворень внаслідок якісних стрибків у розвитку під час криз.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i/>
                <w:iCs/>
              </w:rPr>
              <w:t>          </w:t>
            </w:r>
            <w:r w:rsidRPr="00AB1954">
              <w:rPr>
                <w:i/>
                <w:iCs/>
                <w:lang w:val="ru-RU"/>
              </w:rPr>
              <w:t xml:space="preserve"> Кризові періоди розвитку </w:t>
            </w:r>
            <w:r w:rsidRPr="00AB1954">
              <w:rPr>
                <w:lang w:val="ru-RU"/>
              </w:rPr>
              <w:t>були відкриті емпіричним шляхом, причому несподівано (криза семи, трьох, тринадцяти, першого року і, нарешті криза новонародженості). За влучним висловом Л. Виготського, якби кризи не відкрили емпірично, їх необхідно було б сформулювати теоретично.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 </w:t>
            </w:r>
            <w:r w:rsidRPr="00AB1954">
              <w:rPr>
                <w:lang w:val="ru-RU"/>
              </w:rPr>
              <w:t xml:space="preserve"> Під час кризи дитина за дуже короткий термін змінюється у своїх основних рисах. Це революційний, бурхливий, стрімкий перебіг подій як за темпами, так і за змістом змін, що відбуваються.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b/>
                <w:bCs/>
                <w:lang w:val="ru-RU"/>
              </w:rPr>
              <w:t>Для кризових періодів характерні певні особливості</w:t>
            </w:r>
            <w:r w:rsidRPr="00AB1954">
              <w:rPr>
                <w:lang w:val="ru-RU"/>
              </w:rPr>
              <w:t>:</w:t>
            </w:r>
          </w:p>
          <w:p w:rsidR="00AB1954" w:rsidRPr="00AB1954" w:rsidRDefault="00AB1954" w:rsidP="00AB1954">
            <w:pPr>
              <w:numPr>
                <w:ilvl w:val="0"/>
                <w:numId w:val="1"/>
              </w:numPr>
            </w:pPr>
            <w:r w:rsidRPr="00AB1954">
              <w:rPr>
                <w:lang w:val="ru-RU"/>
              </w:rPr>
              <w:t xml:space="preserve">Їх межі вкрай невиразні, розмиті. Криза настає непомітно, дуже важко визначити момент її початку й завершення. </w:t>
            </w:r>
            <w:r w:rsidRPr="00AB1954">
              <w:t>Різке загострення (кульмінація) спостерігається лише в середині цього етапу.</w:t>
            </w:r>
          </w:p>
          <w:p w:rsidR="00AB1954" w:rsidRPr="00AB1954" w:rsidRDefault="00AB1954" w:rsidP="00AB1954">
            <w:pPr>
              <w:numPr>
                <w:ilvl w:val="0"/>
                <w:numId w:val="1"/>
              </w:numPr>
            </w:pPr>
            <w:r w:rsidRPr="00AB1954">
              <w:rPr>
                <w:lang w:val="ru-RU"/>
              </w:rPr>
              <w:t xml:space="preserve">Апогей кризи для дитини виявляється у зміні поведінки дитини, її "важковиховуваності". Дитина ніби виходить з під контролю дорослих, стає вередливою, стрімко знижується успішність у школі та працездатність, зростає кількість конфліктів з оточенням. </w:t>
            </w:r>
            <w:r w:rsidRPr="00AB1954">
              <w:t>Внутрішнє життя пов’язане з болісними переживаннями.</w:t>
            </w:r>
          </w:p>
          <w:p w:rsidR="00AB1954" w:rsidRPr="00AB1954" w:rsidRDefault="00AB1954" w:rsidP="00AB1954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AB1954">
              <w:rPr>
                <w:lang w:val="ru-RU"/>
              </w:rPr>
              <w:t>Розвиток під час кризи має переважно негативний характер. На відміну від стабільних періодів, тут відбувається швидше руйнівна ніж творча робота. Дитина не стільки здобуває, скільки щось втрачає з надбаного нею раніше. Водночас у критичні періоди спостерігаються й конструктивні процеси розвитку, поява новоутворень, що мають перехідний характер і не зберігаються надалі у тому самому вигляді (наприклад, автономна мова однорічних дітей).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   </w:t>
            </w:r>
            <w:r w:rsidRPr="00AB1954">
              <w:rPr>
                <w:lang w:val="ru-RU"/>
              </w:rPr>
              <w:t xml:space="preserve"> Хоча дошкільний вік дитини починається з трьох років, сучасні батьки віддають дитину до навчального закладу набагато раніше. А спеціалізовані групи-ясла сприяють швидкій адаптації дитини до умов дошкільного закладу. Тому необхідно пам’ятати про вплив всіх кризових періодів на розвиток дитини.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r w:rsidRPr="00AB1954">
              <w:rPr>
                <w:b/>
                <w:bCs/>
                <w:i/>
                <w:iCs/>
              </w:rPr>
              <w:t>Криза підліткового віку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r w:rsidRPr="00AB1954">
              <w:t>           Підлітковий вік посідає особливе місце у віковій періодизації, тому що в п’яти із одинадцяти класів середньої школи вчителі мають справу з підлітками.</w:t>
            </w:r>
          </w:p>
          <w:p w:rsidR="00AB1954" w:rsidRPr="00AB1954" w:rsidRDefault="00AB1954" w:rsidP="00AB1954">
            <w:bookmarkStart w:id="0" w:name="_GoBack"/>
            <w:bookmarkEnd w:id="0"/>
            <w:r w:rsidRPr="00AB1954">
              <w:br/>
              <w:t xml:space="preserve">          Підлітковий вік, або отроцтво, – це період життя дитини між 10-15 роками. Підліток – це учень 5-9 класів середньої школи. Цей етап – один з найвідповідальніших у розвитку людини і підготовки її до </w:t>
            </w:r>
            <w:r w:rsidRPr="00AB1954">
              <w:lastRenderedPageBreak/>
              <w:t>життя. Ще В. О. Сухомлинський вважав, що більшість найгостріших, найважчих проблем, які завжди хвилюють вихователя, пов’язані з вихованням підлітків.</w:t>
            </w:r>
            <w:r w:rsidRPr="00AB1954">
              <w:br/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lang w:val="ru-RU"/>
              </w:rPr>
              <w:lastRenderedPageBreak/>
              <w:t>Д.</w:t>
            </w:r>
            <w:r w:rsidRPr="00AB1954">
              <w:t> </w:t>
            </w:r>
            <w:r w:rsidRPr="00AB1954">
              <w:rPr>
                <w:lang w:val="ru-RU"/>
              </w:rPr>
              <w:t>Б.</w:t>
            </w:r>
            <w:r w:rsidRPr="00AB1954">
              <w:t> </w:t>
            </w:r>
            <w:r w:rsidRPr="00AB1954">
              <w:rPr>
                <w:lang w:val="ru-RU"/>
              </w:rPr>
              <w:t>Ельконін характеризує підлітковий період так:</w:t>
            </w:r>
          </w:p>
          <w:p w:rsidR="00AB1954" w:rsidRPr="00AB1954" w:rsidRDefault="00AB1954" w:rsidP="00AB1954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AB1954">
              <w:rPr>
                <w:lang w:val="ru-RU"/>
              </w:rPr>
              <w:t>Основною для цього періоду стає суспільно корисна діяльність.</w:t>
            </w:r>
          </w:p>
          <w:p w:rsidR="00AB1954" w:rsidRPr="00AB1954" w:rsidRDefault="00AB1954" w:rsidP="00AB1954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AB1954">
              <w:rPr>
                <w:lang w:val="ru-RU"/>
              </w:rPr>
              <w:t>З'являється прагнення до дорослості й самостійності; критичне ставлення до оточуючих; самовизначення; уміння підпорядковувати свої інтереси нормам колективного життя.</w:t>
            </w:r>
          </w:p>
          <w:p w:rsidR="00AB1954" w:rsidRPr="00AB1954" w:rsidRDefault="00AB1954" w:rsidP="00AB1954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AB1954">
              <w:rPr>
                <w:lang w:val="ru-RU"/>
              </w:rPr>
              <w:t>Діяльність (навчальна, організаційна, трудова, пізнавальна) спрямована на систему ставлень інших до неї.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 </w:t>
            </w:r>
            <w:r w:rsidRPr="00AB1954">
              <w:rPr>
                <w:lang w:val="ru-RU"/>
              </w:rPr>
              <w:t xml:space="preserve"> Розвиток підлітка – це початок пошуку себе, свого унікального "Я". Це шлях становлення індивідуальності. Як часто батьки помиляються у вихованні своїх дітей, коли говорять дитині: "Не виділяйся, будь такою чи таким, як усі". У психології цей період називають періодом "зашумлення" психіки, за ним настає період упевненості і рівноваги. Ці роки майже завжди хворобливі. Адже в цей час виникають проблеми між батьками і дітьми. Багато хто вважає, що завдання батьків у цей період – стримувати статевий інстинкт дитини. Ця думка помилкова, і нерідко призводить до нових проблем.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  </w:t>
            </w:r>
            <w:r w:rsidRPr="00AB1954">
              <w:rPr>
                <w:lang w:val="ru-RU"/>
              </w:rPr>
              <w:t xml:space="preserve"> Що ж є найсуттєвіше для дитини в цей час? Виявляється, ось такий ланцюжок: Любов – Довіра – Розуміння – Підтримка. Як кажуть гумористи, із кожним поколінням діти стають усе гіршими, а батьки все кращими, отже, гірші діти стають кращими батьками.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</w:t>
            </w:r>
            <w:r w:rsidRPr="00AB1954">
              <w:rPr>
                <w:lang w:val="ru-RU"/>
              </w:rPr>
              <w:t xml:space="preserve"> Фізичне здоров’я дитини – запорука її успіхів у навчанні. Стан фізичного здоров’я і темпи статевого дозрівання дітей різні. Вони суттєво впливають на особистісний розвиток дитини. Чим раніше починається процес статевого дозрівання, тим швидше він протікає. Якщо дозрівання починається у 12 років – процес дозрівання триває 2 роки; у 13-13,5 років – 3-3,5 роки; у 15 років – 5-6. Ці розбіжності щодо типів дозрівання – причина багатьох непорозумінь і переживань.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</w:t>
            </w:r>
            <w:r w:rsidRPr="00AB1954">
              <w:rPr>
                <w:lang w:val="ru-RU"/>
              </w:rPr>
              <w:t xml:space="preserve"> За що і проти чого веде боротьбу дитина в перехідному віці? Насамперед за те, щоб перестати бути дитиною; за фізичну і психічну недоторканність; за самоствердження серед однолітків; проти зауважень, обговорень, особливо іронічних, з приводу її фізичної дорослості.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lang w:val="ru-RU"/>
              </w:rPr>
              <w:br/>
            </w:r>
            <w:r w:rsidRPr="00AB1954">
              <w:rPr>
                <w:lang w:val="ru-RU"/>
              </w:rPr>
              <w:br/>
            </w:r>
            <w:r w:rsidRPr="00AB1954">
              <w:rPr>
                <w:b/>
                <w:bCs/>
                <w:i/>
                <w:iCs/>
                <w:lang w:val="ru-RU"/>
              </w:rPr>
              <w:t>Правила, яких мають дотримуватися батьки підлітка:</w:t>
            </w:r>
            <w:r w:rsidRPr="00AB1954">
              <w:rPr>
                <w:lang w:val="ru-RU"/>
              </w:rPr>
              <w:br/>
            </w:r>
            <w:r w:rsidRPr="00AB1954"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AB1954">
              <w:rPr>
                <w:lang w:val="ru-RU"/>
              </w:rPr>
              <w:t>допомогти дитині знайти компроміс душі і тіла;</w:t>
            </w:r>
          </w:p>
          <w:p w:rsidR="00AB1954" w:rsidRPr="00AB1954" w:rsidRDefault="00AB1954" w:rsidP="00AB1954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AB1954">
              <w:rPr>
                <w:lang w:val="ru-RU"/>
              </w:rPr>
              <w:t>усі зауваження робити в доброзичливому тоні, без ярликів;</w:t>
            </w:r>
          </w:p>
          <w:p w:rsidR="00AB1954" w:rsidRPr="00AB1954" w:rsidRDefault="00AB1954" w:rsidP="00AB1954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AB1954">
              <w:rPr>
                <w:lang w:val="ru-RU"/>
              </w:rPr>
              <w:t>ознайомити дитину з призначенням і функціонуванням організму;</w:t>
            </w:r>
          </w:p>
          <w:p w:rsidR="00AB1954" w:rsidRPr="00AB1954" w:rsidRDefault="00AB1954" w:rsidP="00AB1954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AB1954">
              <w:rPr>
                <w:lang w:val="ru-RU"/>
              </w:rPr>
              <w:t>варто пам’ятати, що поки розвивається тіло дитини, хворіє і чекає допомоги душа.</w:t>
            </w:r>
          </w:p>
          <w:p w:rsidR="00AB1954" w:rsidRPr="00AB1954" w:rsidRDefault="00AB1954" w:rsidP="00AB1954">
            <w:r w:rsidRPr="00AB1954">
              <w:lastRenderedPageBreak/>
              <w:t>          </w:t>
            </w:r>
            <w:r w:rsidRPr="00AB1954">
              <w:rPr>
                <w:lang w:val="ru-RU"/>
              </w:rPr>
              <w:t xml:space="preserve"> </w:t>
            </w:r>
            <w:r w:rsidRPr="00AB1954">
              <w:drawing>
                <wp:inline distT="0" distB="0" distL="0" distR="0">
                  <wp:extent cx="2133600" cy="1743075"/>
                  <wp:effectExtent l="0" t="0" r="0" b="9525"/>
                  <wp:docPr id="2" name="Рисунок 2" descr="http://kristti.com.ua/upload/image/Storinka_dlya_batkiv/Osnovna_ta_starsha_osvita/vikovi_kruzu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istti.com.ua/upload/image/Storinka_dlya_batkiv/Osnovna_ta_starsha_osvita/vikovi_kruzu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t>          </w:t>
            </w:r>
            <w:r w:rsidRPr="00AB1954">
              <w:rPr>
                <w:lang w:val="ru-RU"/>
              </w:rPr>
              <w:t xml:space="preserve"> Підліткову психіку іноді називають періодом "гормональної глупоти". Пошук і становлення свого "Я" – це вивільнення від впливу дорослих і спілкування з однолітками. У родинах, де панує повага, де кожен має право голосу, знає свої права та обов’язки, реакції емансипації проходять м’якше й породжують менше конфліктів.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lang w:val="ru-RU"/>
              </w:rPr>
              <w:lastRenderedPageBreak/>
              <w:br/>
            </w:r>
            <w:r w:rsidRPr="00AB1954">
              <w:rPr>
                <w:lang w:val="ru-RU"/>
              </w:rPr>
              <w:br/>
            </w:r>
            <w:r w:rsidRPr="00AB1954">
              <w:rPr>
                <w:b/>
                <w:bCs/>
                <w:i/>
                <w:iCs/>
                <w:lang w:val="ru-RU"/>
              </w:rPr>
              <w:t>Що повинні зробити батьки, щоб зберегти любов своїх дітей?</w:t>
            </w:r>
            <w:r w:rsidRPr="00AB1954">
              <w:rPr>
                <w:lang w:val="ru-RU"/>
              </w:rPr>
              <w:br/>
            </w:r>
            <w:r w:rsidRPr="00AB1954"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AB1954">
              <w:rPr>
                <w:lang w:val="ru-RU"/>
              </w:rPr>
              <w:t>У самостійності дитини не слід бачити погрозу.</w:t>
            </w:r>
          </w:p>
          <w:p w:rsidR="00AB1954" w:rsidRPr="00AB1954" w:rsidRDefault="00AB1954" w:rsidP="00AB1954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AB1954">
              <w:rPr>
                <w:lang w:val="ru-RU"/>
              </w:rPr>
              <w:t>Пам’ятайте, що дитині потрібна не стільки самостійність, скільки право на неї.</w:t>
            </w:r>
          </w:p>
          <w:p w:rsidR="00AB1954" w:rsidRPr="00AB1954" w:rsidRDefault="00AB1954" w:rsidP="00AB1954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AB1954">
              <w:rPr>
                <w:lang w:val="ru-RU"/>
              </w:rPr>
              <w:t>Хочете, щоб дитина зробила те, що вам потрібно, – зробіть так, щоб вона сама захотіла цього.</w:t>
            </w:r>
          </w:p>
          <w:p w:rsidR="00AB1954" w:rsidRPr="00AB1954" w:rsidRDefault="00AB1954" w:rsidP="00AB1954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AB1954">
              <w:rPr>
                <w:lang w:val="ru-RU"/>
              </w:rPr>
              <w:t>Не переобтяжуйте дитину опікою і контролем.</w:t>
            </w:r>
          </w:p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lang w:val="ru-RU"/>
              </w:rPr>
              <w:t>Не створюйте "революційну ситуацію", а якщо створили, вирішуйте її мирним шляхом.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lang w:val="ru-RU"/>
              </w:rPr>
              <w:br/>
            </w:r>
            <w:r w:rsidRPr="00AB1954">
              <w:rPr>
                <w:lang w:val="ru-RU"/>
              </w:rPr>
              <w:br/>
            </w:r>
            <w:r w:rsidRPr="00AB1954">
              <w:rPr>
                <w:b/>
                <w:bCs/>
                <w:i/>
                <w:iCs/>
                <w:lang w:val="ru-RU"/>
              </w:rPr>
              <w:t>Поради щодо встановлення довіри між батьками</w:t>
            </w:r>
            <w:r w:rsidRPr="00AB1954">
              <w:rPr>
                <w:b/>
                <w:bCs/>
                <w:i/>
                <w:iCs/>
                <w:lang w:val="ru-RU"/>
              </w:rPr>
              <w:br/>
              <w:t>і підлітком в кризовий для них період:</w:t>
            </w:r>
            <w:r w:rsidRPr="00AB1954">
              <w:rPr>
                <w:lang w:val="ru-RU"/>
              </w:rPr>
              <w:br/>
            </w:r>
            <w:r w:rsidRPr="00AB1954"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AB1954">
              <w:rPr>
                <w:lang w:val="ru-RU"/>
              </w:rPr>
              <w:t>Уважно вислухайте підлітка. Прагніть до того, щоб підліток зрозумів, що він вам не байдужий і ви готові зрозуміти й прийняти його; не перебивайте, не виявляйте свого страху, ставтеся до нього серйозно, з повагою.</w:t>
            </w:r>
          </w:p>
          <w:p w:rsidR="00AB1954" w:rsidRPr="00AB1954" w:rsidRDefault="00AB1954" w:rsidP="00AB1954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AB1954">
              <w:rPr>
                <w:lang w:val="ru-RU"/>
              </w:rPr>
              <w:t>Запропонуйте свою підтримку та допомогу. Спробуйте переконати його, що даний стан тимчасовий і швидко мине. Виявіть співчуття й покажіть, що ви поділяєте й розумієте його почуття.</w:t>
            </w:r>
          </w:p>
          <w:p w:rsidR="00AB1954" w:rsidRPr="00AB1954" w:rsidRDefault="00AB1954" w:rsidP="00AB1954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AB1954">
              <w:rPr>
                <w:lang w:val="ru-RU"/>
              </w:rPr>
              <w:t>Поцікавтеся, що зараз найбільше турбує підлітка.</w:t>
            </w:r>
          </w:p>
          <w:p w:rsidR="00AB1954" w:rsidRPr="00AB1954" w:rsidRDefault="00AB1954" w:rsidP="00AB1954">
            <w:pPr>
              <w:numPr>
                <w:ilvl w:val="0"/>
                <w:numId w:val="5"/>
              </w:numPr>
            </w:pPr>
            <w:r w:rsidRPr="00AB1954">
              <w:rPr>
                <w:lang w:val="ru-RU"/>
              </w:rPr>
              <w:t xml:space="preserve">Упевнено спілкуйтеся з підлітком. Саме це допоможе йому повірити в його сили. </w:t>
            </w:r>
            <w:r w:rsidRPr="00AB1954">
              <w:t>Головне правило роботи з дітьми – не нашкодити.</w:t>
            </w:r>
          </w:p>
          <w:p w:rsidR="00AB1954" w:rsidRPr="00AB1954" w:rsidRDefault="00AB1954" w:rsidP="00AB1954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AB1954">
              <w:rPr>
                <w:lang w:val="ru-RU"/>
              </w:rPr>
              <w:lastRenderedPageBreak/>
              <w:t>У спілкуванні з підлітком використовуйте слова, речення, які сприятимуть контакту: розумію, співчуваю, звичайно, хочу допомогти.</w:t>
            </w:r>
          </w:p>
          <w:p w:rsidR="00AB1954" w:rsidRPr="00AB1954" w:rsidRDefault="00AB1954" w:rsidP="00AB1954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AB1954">
              <w:rPr>
                <w:lang w:val="ru-RU"/>
              </w:rPr>
              <w:t>У розмові з підлітком дайте йому зрозуміти, що він потрібен іншим і унікальний, як особистість. Кожна людина, незалежно від віку, прагне дати позитивну оцінку своїй поведінці, переживає потребу в похвалі.</w:t>
            </w:r>
          </w:p>
          <w:p w:rsidR="00AB1954" w:rsidRPr="00AB1954" w:rsidRDefault="00AB1954" w:rsidP="00AB1954">
            <w:pPr>
              <w:numPr>
                <w:ilvl w:val="0"/>
                <w:numId w:val="5"/>
              </w:numPr>
            </w:pPr>
            <w:r w:rsidRPr="00AB1954">
              <w:rPr>
                <w:lang w:val="ru-RU"/>
              </w:rPr>
              <w:t xml:space="preserve">Недооцінка гірша, ніж переоцінка. Надихайте підлітка на високу самооцінку. </w:t>
            </w:r>
            <w:r w:rsidRPr="00AB1954">
              <w:t>Вмійте слухати, довіряти й викликати довіру в нього.</w:t>
            </w:r>
          </w:p>
          <w:p w:rsidR="00AB1954" w:rsidRPr="00AB1954" w:rsidRDefault="00AB1954" w:rsidP="00AB1954">
            <w:pPr>
              <w:numPr>
                <w:ilvl w:val="0"/>
                <w:numId w:val="5"/>
              </w:numPr>
              <w:rPr>
                <w:lang w:val="ru-RU"/>
              </w:rPr>
            </w:pPr>
            <w:r w:rsidRPr="00AB1954">
              <w:rPr>
                <w:lang w:val="ru-RU"/>
              </w:rPr>
              <w:t>Звертайтеся по допомогу, консультацію до спеціаліста, якщо вас щось насторожило в поведінці підлітка.</w:t>
            </w:r>
            <w:r w:rsidRPr="00AB1954"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rPr>
                <w:lang w:val="ru-RU"/>
              </w:rPr>
            </w:pPr>
            <w:r w:rsidRPr="00AB1954">
              <w:rPr>
                <w:lang w:val="ru-RU"/>
              </w:rPr>
              <w:lastRenderedPageBreak/>
              <w:br/>
            </w:r>
            <w:r w:rsidRPr="00AB1954">
              <w:rPr>
                <w:lang w:val="ru-RU"/>
              </w:rPr>
              <w:br/>
            </w:r>
            <w:r w:rsidRPr="00AB1954">
              <w:rPr>
                <w:b/>
                <w:bCs/>
                <w:i/>
                <w:iCs/>
                <w:lang w:val="ru-RU"/>
              </w:rPr>
              <w:t xml:space="preserve">Форми прояву порушень </w:t>
            </w:r>
            <w:proofErr w:type="gramStart"/>
            <w:r w:rsidRPr="00AB1954">
              <w:rPr>
                <w:b/>
                <w:bCs/>
                <w:i/>
                <w:iCs/>
                <w:lang w:val="ru-RU"/>
              </w:rPr>
              <w:t>поведінки</w:t>
            </w:r>
            <w:r w:rsidRPr="00AB1954">
              <w:rPr>
                <w:b/>
                <w:bCs/>
                <w:i/>
                <w:iCs/>
              </w:rPr>
              <w:t> </w:t>
            </w:r>
            <w:r w:rsidRPr="00AB1954">
              <w:rPr>
                <w:b/>
                <w:bCs/>
                <w:i/>
                <w:iCs/>
                <w:lang w:val="ru-RU"/>
              </w:rPr>
              <w:t xml:space="preserve"> та</w:t>
            </w:r>
            <w:proofErr w:type="gramEnd"/>
            <w:r w:rsidRPr="00AB1954">
              <w:rPr>
                <w:b/>
                <w:bCs/>
                <w:i/>
                <w:iCs/>
                <w:lang w:val="ru-RU"/>
              </w:rPr>
              <w:t xml:space="preserve"> виникнення шкідливих звичок</w:t>
            </w:r>
          </w:p>
          <w:p w:rsidR="00AB1954" w:rsidRPr="00AB1954" w:rsidRDefault="00AB1954" w:rsidP="00AB1954">
            <w:r w:rsidRPr="00AB1954">
              <w:drawing>
                <wp:inline distT="0" distB="0" distL="0" distR="0">
                  <wp:extent cx="2190750" cy="1485900"/>
                  <wp:effectExtent l="0" t="0" r="0" b="0"/>
                  <wp:docPr id="1" name="Рисунок 1" descr="http://kristti.com.ua/upload/image/Storinka_dlya_batkiv/Osnovna_ta_starsha_osvita/vikovi_kruzu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istti.com.ua/upload/image/Storinka_dlya_batkiv/Osnovna_ta_starsha_osvita/vikovi_kruzu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954">
              <w:br/>
              <w:t> </w:t>
            </w:r>
          </w:p>
        </w:tc>
      </w:tr>
      <w:tr w:rsidR="00AB1954" w:rsidRPr="00AB1954" w:rsidTr="00AB1954">
        <w:trPr>
          <w:tblCellSpacing w:w="7" w:type="dxa"/>
        </w:trPr>
        <w:tc>
          <w:tcPr>
            <w:tcW w:w="0" w:type="auto"/>
            <w:vAlign w:val="center"/>
            <w:hideMark/>
          </w:tcPr>
          <w:p w:rsidR="00AB1954" w:rsidRPr="00AB1954" w:rsidRDefault="00AB1954" w:rsidP="00AB1954">
            <w:pPr>
              <w:numPr>
                <w:ilvl w:val="0"/>
                <w:numId w:val="6"/>
              </w:numPr>
            </w:pPr>
            <w:r w:rsidRPr="00AB1954">
              <w:rPr>
                <w:lang w:val="ru-RU"/>
              </w:rPr>
              <w:t xml:space="preserve">Найпоширенішою формою є рухова загальмованість. Виявляється вона в непосидючості, надмірній рухливості, що пов’язано з нездатністю до зосередження. </w:t>
            </w:r>
            <w:r w:rsidRPr="00AB1954">
              <w:t>Результат низька успішність.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AB1954">
              <w:rPr>
                <w:lang w:val="ru-RU"/>
              </w:rPr>
              <w:t>Своєрідною формою протесту на образи дорослих можуть бути втечі з дому. Це характерно переважно для хлопчиків віком від 7 до 13-16 років. Мотиви: страх перед покаранням, раптова зміна настрою, імпульсивне виникнення незборимого бажання.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</w:pPr>
            <w:r w:rsidRPr="00AB1954">
              <w:rPr>
                <w:lang w:val="ru-RU"/>
              </w:rPr>
              <w:t xml:space="preserve">А от страхи можуть бути нетривалими – 10-12 хвилин та тривалими – приступи від 1 до 1,5 місяця. </w:t>
            </w:r>
            <w:r w:rsidRPr="00AB1954">
              <w:t>Діти стають дратівливими, плаксивими.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AB1954">
              <w:rPr>
                <w:lang w:val="ru-RU"/>
              </w:rPr>
              <w:t>Страх перед своєю фізичною неповноцінністю пов’язаний із необґрунтованою впевненістю у наявністю в себе певного фізичного недоліку. Найчастіше виявляється у підлітковому віці у дівчат. Вони знаходять дефекти обличчя, недоліки фігури.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AB1954">
              <w:rPr>
                <w:lang w:val="ru-RU"/>
              </w:rPr>
              <w:t>Заїкання проявляється в момент емоційного напруження й викликає страх мови. Діти характеризуються дратівливістю, образливістю, схильні до пригніченого настрою, усамітнення. Їм необхідне відчуття підтримки та любові.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AB1954">
              <w:rPr>
                <w:lang w:val="ru-RU"/>
              </w:rPr>
              <w:t>Мотивами розладу апетиту є бажання схуднути, звернути на себе увагу, реакція на розлуку з рідними.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  <w:rPr>
                <w:lang w:val="ru-RU"/>
              </w:rPr>
            </w:pPr>
            <w:r w:rsidRPr="00AB1954">
              <w:rPr>
                <w:lang w:val="ru-RU"/>
              </w:rPr>
              <w:t>Фантазування є характерним для всіх вікових груп, але, якщо воно затяжне, то призводить до зниження інтелектуальної діяльності.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</w:pPr>
            <w:r w:rsidRPr="00AB1954">
              <w:rPr>
                <w:lang w:val="ru-RU"/>
              </w:rPr>
              <w:lastRenderedPageBreak/>
              <w:t xml:space="preserve">Паталогічні захоплення характеризуються одержимістю </w:t>
            </w:r>
            <w:proofErr w:type="gramStart"/>
            <w:r w:rsidRPr="00AB1954">
              <w:rPr>
                <w:lang w:val="ru-RU"/>
              </w:rPr>
              <w:t>або</w:t>
            </w:r>
            <w:r w:rsidRPr="00AB1954">
              <w:t> </w:t>
            </w:r>
            <w:r w:rsidRPr="00AB1954">
              <w:rPr>
                <w:lang w:val="ru-RU"/>
              </w:rPr>
              <w:t xml:space="preserve"> надмірно</w:t>
            </w:r>
            <w:proofErr w:type="gramEnd"/>
            <w:r w:rsidRPr="00AB1954">
              <w:rPr>
                <w:lang w:val="ru-RU"/>
              </w:rPr>
              <w:t xml:space="preserve"> інтенсивним характером, незвичністю, супроводжуються затратами часу і сил. </w:t>
            </w:r>
            <w:r w:rsidRPr="00AB1954">
              <w:t>Усе інше відходить на задній план.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</w:pPr>
            <w:r w:rsidRPr="00AB1954">
              <w:t xml:space="preserve">Тютюнопаління. Одна з найпоширеніших шкідливих звичок. </w:t>
            </w:r>
            <w:r w:rsidRPr="00AB1954">
              <w:rPr>
                <w:lang w:val="ru-RU"/>
              </w:rPr>
              <w:t xml:space="preserve">Підлітки інколи не приховують від батьків своєї паталогічної звички і палять у їхній присутності, не зважаючи на заборону. В цьому виявляється бажання звільнитися від опіки й контролю з боку старших. </w:t>
            </w:r>
            <w:r w:rsidRPr="00AB1954">
              <w:t>Поступово шкідлива звичка перетворюється на залежність.</w:t>
            </w:r>
          </w:p>
          <w:p w:rsidR="00AB1954" w:rsidRPr="00AB1954" w:rsidRDefault="00AB1954" w:rsidP="00AB1954">
            <w:pPr>
              <w:numPr>
                <w:ilvl w:val="0"/>
                <w:numId w:val="6"/>
              </w:numPr>
            </w:pPr>
            <w:r w:rsidRPr="00AB1954">
              <w:rPr>
                <w:lang w:val="ru-RU"/>
              </w:rPr>
              <w:t xml:space="preserve">Зловживання алкоголем, ранній алкоголізм. Захоплення алкоголем відбувається переважно в святкові дні. Під час першого вживання алкоголю більшість підлітків відчуває огиду або байдужість і тільки близько 24% – задоволення. Подальше вживання алкоголю залежить від ставлення до нього близьких людей, зокрема батьків. У сім’ях в яких батьки не зловживають алкоголем, середній вік прилучення до спиртних напоїв – 12-15 років, у неблагополучних сім’ях – 9-12 років. Тобто алкогольні установки батьки передають своїм дітям. Перші стереотипи поведінки дитина отримує від батьків, копіюючи їх, вважаючи все те, що роблять батьки правильним. </w:t>
            </w:r>
            <w:r w:rsidRPr="00AB1954">
              <w:t>Раннє систематичне вживання алкоголю призводить до алкогольної залежності.</w:t>
            </w:r>
          </w:p>
        </w:tc>
      </w:tr>
    </w:tbl>
    <w:p w:rsidR="006F2FE9" w:rsidRDefault="006F2FE9"/>
    <w:sectPr w:rsidR="006F2F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21DA"/>
    <w:multiLevelType w:val="multilevel"/>
    <w:tmpl w:val="A936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6CB4"/>
    <w:multiLevelType w:val="multilevel"/>
    <w:tmpl w:val="2792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2CEE"/>
    <w:multiLevelType w:val="multilevel"/>
    <w:tmpl w:val="E54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80A83"/>
    <w:multiLevelType w:val="multilevel"/>
    <w:tmpl w:val="F188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43110"/>
    <w:multiLevelType w:val="multilevel"/>
    <w:tmpl w:val="DDA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23C68"/>
    <w:multiLevelType w:val="multilevel"/>
    <w:tmpl w:val="3E10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24"/>
    <w:rsid w:val="00056C0E"/>
    <w:rsid w:val="00104084"/>
    <w:rsid w:val="001D0658"/>
    <w:rsid w:val="00226F24"/>
    <w:rsid w:val="002D6B85"/>
    <w:rsid w:val="006F2FE9"/>
    <w:rsid w:val="00936076"/>
    <w:rsid w:val="00AB1954"/>
    <w:rsid w:val="00B87398"/>
    <w:rsid w:val="00E36107"/>
    <w:rsid w:val="00E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7647-8DFD-4847-BC93-1064C74C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</dc:creator>
  <cp:keywords/>
  <dc:description/>
  <cp:lastModifiedBy>Spol</cp:lastModifiedBy>
  <cp:revision>2</cp:revision>
  <dcterms:created xsi:type="dcterms:W3CDTF">2014-11-16T20:48:00Z</dcterms:created>
  <dcterms:modified xsi:type="dcterms:W3CDTF">2014-11-16T20:49:00Z</dcterms:modified>
</cp:coreProperties>
</file>